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AE" w:rsidRDefault="008D4BAE" w:rsidP="008D4BAE">
      <w:pPr>
        <w:spacing w:line="560" w:lineRule="exact"/>
        <w:jc w:val="left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附件1：</w:t>
      </w:r>
    </w:p>
    <w:p w:rsidR="008D4BAE" w:rsidRDefault="008D4BAE" w:rsidP="008D4BAE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盘锦市政府向社会力量购买服务类别及</w:t>
      </w:r>
    </w:p>
    <w:p w:rsidR="008D4BAE" w:rsidRDefault="008D4BAE" w:rsidP="008D4BAE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限额标准</w:t>
      </w:r>
    </w:p>
    <w:p w:rsidR="008D4BAE" w:rsidRDefault="008D4BAE" w:rsidP="008D4BAE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8D4BAE" w:rsidRDefault="008D4BAE" w:rsidP="008D4BA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一、招标代理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2417"/>
        <w:gridCol w:w="1559"/>
        <w:gridCol w:w="2367"/>
      </w:tblGrid>
      <w:tr w:rsidR="008D4BAE" w:rsidTr="008D670E">
        <w:trPr>
          <w:trHeight w:val="465"/>
          <w:tblCellSpacing w:w="0" w:type="dxa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服务范围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中标金额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招标代理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（服务费参照标准基础上折扣）</w:t>
            </w:r>
          </w:p>
        </w:tc>
      </w:tr>
      <w:tr w:rsidR="008D4BAE" w:rsidTr="008D670E">
        <w:trPr>
          <w:trHeight w:val="843"/>
          <w:tblCellSpacing w:w="0" w:type="dxa"/>
          <w:jc w:val="center"/>
        </w:trPr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1.各类工程建设项目，包括基础设施项目、公用事业项目、国有资金投资项目、国家融资项目等。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2.勘察设计及工程监理（概算投资额2000万元以上）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200-500万元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发改价格〔2011〕534号调整后的招标代理服务收费标准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683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500-1000万元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649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1000-5000万元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40%</w:t>
            </w:r>
          </w:p>
        </w:tc>
      </w:tr>
      <w:tr w:rsidR="008D4BAE" w:rsidTr="008D670E">
        <w:trPr>
          <w:trHeight w:val="643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5000万元-1亿元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765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1-5亿元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731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5-10亿元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853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10-50亿元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3243"/>
          <w:tblCellSpacing w:w="0" w:type="dxa"/>
          <w:jc w:val="center"/>
        </w:trPr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50亿元以上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 </w:t>
      </w:r>
    </w:p>
    <w:p w:rsidR="008D4BAE" w:rsidRDefault="008D4BAE" w:rsidP="008D4BA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二、技术咨询</w:t>
      </w: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（一）资产评估（包括土地、房产、资产等评估服务）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0"/>
        <w:gridCol w:w="3272"/>
        <w:gridCol w:w="2214"/>
      </w:tblGrid>
      <w:tr w:rsidR="008D4BAE" w:rsidTr="008D670E">
        <w:trPr>
          <w:trHeight w:val="540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计费额度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资产评估收费参照标准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677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3000万元以下（含）</w:t>
            </w:r>
          </w:p>
        </w:tc>
        <w:tc>
          <w:tcPr>
            <w:tcW w:w="3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《辽宁省资产评估收费标准》（辽价发〔2010〕129号）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240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3000万元—10亿元(含)</w:t>
            </w:r>
          </w:p>
        </w:tc>
        <w:tc>
          <w:tcPr>
            <w:tcW w:w="3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40%</w:t>
            </w:r>
          </w:p>
        </w:tc>
      </w:tr>
      <w:tr w:rsidR="008D4BAE" w:rsidTr="008D670E">
        <w:trPr>
          <w:trHeight w:val="787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10亿元以上</w:t>
            </w:r>
          </w:p>
        </w:tc>
        <w:tc>
          <w:tcPr>
            <w:tcW w:w="5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（二）审计（包括专项审计、年度会计报表审计等）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5"/>
        <w:gridCol w:w="3761"/>
      </w:tblGrid>
      <w:tr w:rsidR="008D4BAE" w:rsidTr="008D670E">
        <w:trPr>
          <w:trHeight w:val="349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465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转发《国家发展改革委、财政部关于印发&lt;会计师事务所服务收费管理办法&gt;的通知》（辽价发〔2011〕113号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楷体_GB2312" w:eastAsia="楷体_GB2312" w:hint="eastAsia"/>
          <w:b/>
          <w:sz w:val="32"/>
          <w:szCs w:val="32"/>
        </w:rPr>
        <w:t>（三）法律咨询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5"/>
        <w:gridCol w:w="3761"/>
      </w:tblGrid>
      <w:tr w:rsidR="008D4BAE" w:rsidTr="008D670E">
        <w:trPr>
          <w:trHeight w:val="415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525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《辽宁省律师服务收费临时标准》（辽价发〔2002〕73号）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 w:hAnsi="黑体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 </w:t>
      </w:r>
      <w:r>
        <w:rPr>
          <w:rFonts w:ascii="楷体_GB2312" w:eastAsia="楷体_GB2312" w:hAnsi="黑体" w:hint="eastAsia"/>
          <w:b/>
          <w:sz w:val="32"/>
          <w:szCs w:val="32"/>
        </w:rPr>
        <w:t>（四）建设项目前期工作咨询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5"/>
        <w:gridCol w:w="3323"/>
        <w:gridCol w:w="2478"/>
      </w:tblGrid>
      <w:tr w:rsidR="008D4BAE" w:rsidTr="008D670E">
        <w:trPr>
          <w:trHeight w:val="785"/>
          <w:tblCellSpacing w:w="0" w:type="dxa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项目投资额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392"/>
          <w:tblCellSpacing w:w="0" w:type="dxa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3000万元以下（含）</w:t>
            </w:r>
          </w:p>
        </w:tc>
        <w:tc>
          <w:tcPr>
            <w:tcW w:w="3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《国家计委关于印发建设项目前期工作咨询收费暂行规定的通知》(计价格〔1999〕1283号) 及辽价发〔2002〕24号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395"/>
          <w:tblCellSpacing w:w="0" w:type="dxa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3000万元—10亿元(含)</w:t>
            </w:r>
          </w:p>
        </w:tc>
        <w:tc>
          <w:tcPr>
            <w:tcW w:w="3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1262"/>
          <w:tblCellSpacing w:w="0" w:type="dxa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10亿元以上</w:t>
            </w:r>
          </w:p>
        </w:tc>
        <w:tc>
          <w:tcPr>
            <w:tcW w:w="5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（五）信息系统工程监理与咨询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8"/>
        <w:gridCol w:w="3056"/>
        <w:gridCol w:w="2622"/>
      </w:tblGrid>
      <w:tr w:rsidR="008D4BAE" w:rsidTr="008D670E">
        <w:trPr>
          <w:trHeight w:val="594"/>
          <w:tblCellSpacing w:w="0" w:type="dxa"/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项目投资额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364"/>
          <w:tblCellSpacing w:w="0" w:type="dxa"/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1000万元以下（含）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信息产业部信息系统工程监理与咨询服务收费参考标准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495"/>
          <w:tblCellSpacing w:w="0" w:type="dxa"/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1000万元—1亿元(含)</w:t>
            </w: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1240"/>
          <w:tblCellSpacing w:w="0" w:type="dxa"/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1亿元以上</w:t>
            </w:r>
          </w:p>
        </w:tc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（六）工程造价咨询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6"/>
        <w:gridCol w:w="3104"/>
        <w:gridCol w:w="2596"/>
      </w:tblGrid>
      <w:tr w:rsidR="008D4BAE" w:rsidTr="008D670E">
        <w:trPr>
          <w:trHeight w:val="600"/>
          <w:tblCellSpacing w:w="0" w:type="dxa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项目投资额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109"/>
          <w:tblCellSpacing w:w="0" w:type="dxa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1000万元以下（含）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辽宁省工程造价咨询企业服务收费管理办法》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1390"/>
          <w:tblCellSpacing w:w="0" w:type="dxa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1000万元—5000万元(含)</w:t>
            </w: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1099"/>
          <w:tblCellSpacing w:w="0" w:type="dxa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5000万元以上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（七）环评咨询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7"/>
        <w:gridCol w:w="3209"/>
        <w:gridCol w:w="2540"/>
      </w:tblGrid>
      <w:tr w:rsidR="008D4BAE" w:rsidTr="008D670E">
        <w:trPr>
          <w:tblCellSpacing w:w="0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项目投资额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496"/>
          <w:tblCellSpacing w:w="0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5000万元以下（含）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国家计委、国家环境保护总局关于规范环境影响咨询收费有关问题的通知（计价格〔2002〕125号）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8D4BAE" w:rsidTr="008D670E">
        <w:trPr>
          <w:trHeight w:val="1546"/>
          <w:tblCellSpacing w:w="0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5000万元—10亿元(含)</w:t>
            </w:r>
          </w:p>
        </w:tc>
        <w:tc>
          <w:tcPr>
            <w:tcW w:w="3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8D4BAE" w:rsidTr="008D670E">
        <w:trPr>
          <w:trHeight w:val="1371"/>
          <w:tblCellSpacing w:w="0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10亿元以上</w:t>
            </w:r>
          </w:p>
        </w:tc>
        <w:tc>
          <w:tcPr>
            <w:tcW w:w="5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8D4BAE" w:rsidRDefault="008D4BAE" w:rsidP="008D4BAE">
      <w:pPr>
        <w:spacing w:line="560" w:lineRule="exact"/>
        <w:jc w:val="left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lastRenderedPageBreak/>
        <w:t>（八）信用评估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5"/>
        <w:gridCol w:w="3761"/>
      </w:tblGrid>
      <w:tr w:rsidR="008D4BAE" w:rsidTr="008D670E">
        <w:trPr>
          <w:trHeight w:val="1254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2236"/>
          <w:tblCellSpacing w:w="0" w:type="dxa"/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《关于我省招标投标领域信用评估收费标准等有关事项的复函》（辽价函〔2011〕62号）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（九）勘察设计及监理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2073"/>
        <w:gridCol w:w="2159"/>
        <w:gridCol w:w="2302"/>
      </w:tblGrid>
      <w:tr w:rsidR="008D4BAE" w:rsidTr="008D670E">
        <w:trPr>
          <w:trHeight w:val="1942"/>
          <w:tblCellSpacing w:w="0" w:type="dxa"/>
          <w:jc w:val="center"/>
        </w:trPr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概算投资额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标准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534"/>
          <w:tblCellSpacing w:w="0" w:type="dxa"/>
          <w:jc w:val="center"/>
        </w:trPr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勘察设计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2000万元以下（含）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参照国家规定执行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80%</w:t>
            </w:r>
          </w:p>
        </w:tc>
      </w:tr>
      <w:tr w:rsidR="008D4BAE" w:rsidTr="008D670E">
        <w:trPr>
          <w:trHeight w:val="1244"/>
          <w:tblCellSpacing w:w="0" w:type="dxa"/>
          <w:jc w:val="center"/>
        </w:trPr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2000万元以上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  <w:tr w:rsidR="008D4BAE" w:rsidTr="008D670E">
        <w:trPr>
          <w:trHeight w:val="1543"/>
          <w:tblCellSpacing w:w="0" w:type="dxa"/>
          <w:jc w:val="center"/>
        </w:trPr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勘察监理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2000万元以下（含）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参照国家规定执行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80%</w:t>
            </w:r>
          </w:p>
        </w:tc>
      </w:tr>
      <w:tr w:rsidR="008D4BAE" w:rsidTr="008D670E">
        <w:trPr>
          <w:trHeight w:val="1229"/>
          <w:tblCellSpacing w:w="0" w:type="dxa"/>
          <w:jc w:val="center"/>
        </w:trPr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BAE" w:rsidRDefault="008D4BAE" w:rsidP="008D670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2000万元以上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招标方式选择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（十）培训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9"/>
        <w:gridCol w:w="4965"/>
        <w:gridCol w:w="1942"/>
      </w:tblGrid>
      <w:tr w:rsidR="008D4BAE" w:rsidTr="008D670E">
        <w:trPr>
          <w:trHeight w:val="687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服务类别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资质条件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收费标准</w:t>
            </w:r>
          </w:p>
        </w:tc>
      </w:tr>
      <w:tr w:rsidR="008D4BAE" w:rsidTr="008D670E">
        <w:trPr>
          <w:trHeight w:val="7063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培训类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1.具有综合培训能力，能承担各类培训业务，具有良好的食宿条件；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2.必须是本地机构且在本地具有固定的培训、孵化基地，有承接培训业务所需软、硬件等基本设施；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3.须拥有一支互联网及电商运营的培训教学的技术和管理人员队伍，拥有专业的授课团队，具备独立完成软件设计、开发、安装、调试、实施及维护其正常运行的能力。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根据培训时间、场地、所需设备等具体培训事宜等进行谈判。</w:t>
            </w:r>
          </w:p>
        </w:tc>
      </w:tr>
      <w:tr w:rsidR="008D4BAE" w:rsidTr="008D670E">
        <w:trPr>
          <w:trHeight w:val="4706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培训类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1.具有人社部门或行业主管部门颁发的资格证；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2.具有满足培训任务需要的专业师资力量和服务管理人员；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3.必须是本地机构且在本地具有固定的培训场地，具有满足专业培训要求所必需的软、硬件等基本设施和专业培训能力。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根据培训时间、场地、所需设备等具体培训事宜等进行谈判。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（十一）PPP咨询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1"/>
        <w:gridCol w:w="4765"/>
        <w:gridCol w:w="2140"/>
      </w:tblGrid>
      <w:tr w:rsidR="008D4BAE" w:rsidTr="008D670E">
        <w:trPr>
          <w:trHeight w:val="829"/>
          <w:tblCellSpacing w:w="0" w:type="dxa"/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服务类别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资质条件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收费标准</w:t>
            </w:r>
          </w:p>
        </w:tc>
      </w:tr>
      <w:tr w:rsidR="008D4BAE" w:rsidTr="008D670E">
        <w:trPr>
          <w:trHeight w:val="7033"/>
          <w:tblCellSpacing w:w="0" w:type="dxa"/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PPP咨询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1.熟悉PPP政策，机构或机构多名核心骨干近三年有PPP(含BOT、TOT等模式)项目咨询成功经验;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2.在城市</w:t>
            </w:r>
            <w:hyperlink r:id="rId7" w:tgtFrame="_blank" w:history="1">
              <w:r>
                <w:rPr>
                  <w:rFonts w:ascii="仿宋_GB2312" w:eastAsia="仿宋_GB2312" w:hint="eastAsia"/>
                  <w:sz w:val="28"/>
                  <w:szCs w:val="28"/>
                </w:rPr>
                <w:t>供水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hyperlink r:id="rId8" w:tgtFrame="_blank" w:history="1">
              <w:r>
                <w:rPr>
                  <w:rFonts w:ascii="仿宋_GB2312" w:eastAsia="仿宋_GB2312" w:hint="eastAsia"/>
                  <w:sz w:val="28"/>
                  <w:szCs w:val="28"/>
                </w:rPr>
                <w:t>供暖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hyperlink r:id="rId9" w:tgtFrame="_blank" w:history="1">
              <w:r>
                <w:rPr>
                  <w:rFonts w:ascii="仿宋_GB2312" w:eastAsia="仿宋_GB2312" w:hint="eastAsia"/>
                  <w:sz w:val="28"/>
                  <w:szCs w:val="28"/>
                </w:rPr>
                <w:t>供气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、污水和垃圾处理、保障性安居工程、地下综合管廊、轨道</w:t>
            </w:r>
            <w:hyperlink r:id="rId10" w:tgtFrame="_blank" w:history="1">
              <w:r>
                <w:rPr>
                  <w:rFonts w:ascii="仿宋_GB2312" w:eastAsia="仿宋_GB2312" w:hint="eastAsia"/>
                  <w:sz w:val="28"/>
                  <w:szCs w:val="28"/>
                </w:rPr>
                <w:t>交通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、医疗和</w:t>
            </w:r>
            <w:hyperlink r:id="rId11" w:tgtFrame="_blank" w:history="1">
              <w:r>
                <w:rPr>
                  <w:rFonts w:ascii="仿宋_GB2312" w:eastAsia="仿宋_GB2312" w:hint="eastAsia"/>
                  <w:sz w:val="28"/>
                  <w:szCs w:val="28"/>
                </w:rPr>
                <w:t>养老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服务设施等基础设施和公共服务领域，具有较强的PPP项目咨询能力;</w:t>
            </w:r>
          </w:p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3.有法律、技术、金融、财务、环保等方面的专家或有稳定合作的外部协作团队。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根据具体情况进行磋商、谈判。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8D4BAE" w:rsidRDefault="008D4BAE" w:rsidP="008D4BAE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Style w:val="a6"/>
          <w:rFonts w:ascii="楷体_GB2312" w:eastAsia="楷体_GB2312" w:hint="eastAsia"/>
          <w:sz w:val="32"/>
          <w:szCs w:val="32"/>
        </w:rPr>
        <w:t>（十二）拍卖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tbl>
      <w:tblPr>
        <w:tblW w:w="83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7"/>
        <w:gridCol w:w="3564"/>
        <w:gridCol w:w="2375"/>
      </w:tblGrid>
      <w:tr w:rsidR="008D4BAE" w:rsidTr="008D670E">
        <w:trPr>
          <w:trHeight w:val="300"/>
          <w:tblCellSpacing w:w="0" w:type="dxa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服务类别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服务费参照标准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折扣率上限</w:t>
            </w:r>
          </w:p>
          <w:p w:rsidR="008D4BAE" w:rsidRDefault="008D4BAE" w:rsidP="008D670E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（参照标准基础上折扣）</w:t>
            </w:r>
          </w:p>
        </w:tc>
      </w:tr>
      <w:tr w:rsidR="008D4BAE" w:rsidTr="008D670E">
        <w:trPr>
          <w:trHeight w:val="1536"/>
          <w:tblCellSpacing w:w="0" w:type="dxa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拍卖机构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《中华人民共和国拍卖法》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BAE" w:rsidRDefault="008D4BAE" w:rsidP="008D670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</w:tbl>
    <w:p w:rsidR="008D4BAE" w:rsidRDefault="008D4BAE" w:rsidP="008D4BAE">
      <w:pPr>
        <w:spacing w:line="560" w:lineRule="exact"/>
        <w:jc w:val="left"/>
        <w:rPr>
          <w:rFonts w:ascii="仿宋_GB2312" w:eastAsia="仿宋_GB2312" w:hAnsi="华文仿宋"/>
          <w:sz w:val="32"/>
          <w:szCs w:val="32"/>
        </w:rPr>
      </w:pPr>
    </w:p>
    <w:sectPr w:rsidR="008D4BAE" w:rsidSect="003B207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96" w:rsidRDefault="00083E96" w:rsidP="008D4BAE">
      <w:r>
        <w:separator/>
      </w:r>
    </w:p>
  </w:endnote>
  <w:endnote w:type="continuationSeparator" w:id="1">
    <w:p w:rsidR="00083E96" w:rsidRDefault="00083E96" w:rsidP="008D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34" w:rsidRDefault="000512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91C34" w:rsidRDefault="00083E9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96" w:rsidRDefault="00083E96" w:rsidP="008D4BAE">
      <w:r>
        <w:separator/>
      </w:r>
    </w:p>
  </w:footnote>
  <w:footnote w:type="continuationSeparator" w:id="1">
    <w:p w:rsidR="00083E96" w:rsidRDefault="00083E96" w:rsidP="008D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EF1A"/>
    <w:multiLevelType w:val="singleLevel"/>
    <w:tmpl w:val="595DEF1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AE"/>
    <w:rsid w:val="000512CC"/>
    <w:rsid w:val="00083E96"/>
    <w:rsid w:val="00395A78"/>
    <w:rsid w:val="008D4BAE"/>
    <w:rsid w:val="009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D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8D4BA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D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4BAE"/>
    <w:rPr>
      <w:sz w:val="18"/>
      <w:szCs w:val="18"/>
    </w:rPr>
  </w:style>
  <w:style w:type="paragraph" w:styleId="6">
    <w:name w:val="index 6"/>
    <w:basedOn w:val="a"/>
    <w:next w:val="a"/>
    <w:uiPriority w:val="99"/>
    <w:unhideWhenUsed/>
    <w:qFormat/>
    <w:rsid w:val="008D4BAE"/>
    <w:pPr>
      <w:ind w:left="2100"/>
    </w:pPr>
  </w:style>
  <w:style w:type="paragraph" w:styleId="a5">
    <w:name w:val="Normal (Web)"/>
    <w:basedOn w:val="a"/>
    <w:next w:val="6"/>
    <w:qFormat/>
    <w:rsid w:val="008D4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4BAE"/>
    <w:rPr>
      <w:b/>
      <w:bCs/>
    </w:rPr>
  </w:style>
  <w:style w:type="character" w:styleId="a7">
    <w:name w:val="page number"/>
    <w:basedOn w:val="a0"/>
    <w:qFormat/>
    <w:rsid w:val="008D4BAE"/>
  </w:style>
  <w:style w:type="character" w:styleId="a8">
    <w:name w:val="Hyperlink"/>
    <w:basedOn w:val="a0"/>
    <w:uiPriority w:val="99"/>
    <w:unhideWhenUsed/>
    <w:qFormat/>
    <w:rsid w:val="008D4BAE"/>
    <w:rPr>
      <w:color w:val="0000FF"/>
      <w:u w:val="single"/>
    </w:rPr>
  </w:style>
  <w:style w:type="table" w:styleId="a9">
    <w:name w:val="Table Grid"/>
    <w:basedOn w:val="a1"/>
    <w:qFormat/>
    <w:rsid w:val="008D4B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D4BAE"/>
    <w:pPr>
      <w:ind w:firstLineChars="200" w:firstLine="420"/>
    </w:pPr>
  </w:style>
  <w:style w:type="paragraph" w:customStyle="1" w:styleId="Char1">
    <w:name w:val="Char"/>
    <w:basedOn w:val="a"/>
    <w:qFormat/>
    <w:rsid w:val="008D4BAE"/>
    <w:rPr>
      <w:rFonts w:ascii="Tahoma" w:eastAsia="宋体" w:hAnsi="Tahoma" w:cs="Times New Roman"/>
      <w:sz w:val="24"/>
      <w:szCs w:val="20"/>
    </w:rPr>
  </w:style>
  <w:style w:type="paragraph" w:customStyle="1" w:styleId="reader-word-layerreader-word-s1-7">
    <w:name w:val="reader-word-layer reader-word-s1-7"/>
    <w:basedOn w:val="a"/>
    <w:rsid w:val="008D4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sxzs.com/c/HangYeFenLei.php?typeid2=1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sxzs.com/c/HangYeFenLei.php?typeid2=18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gsxzs.com/c/HangYeFenLei.php?typeid2=1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gsxzs.cn/industry/10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gsxzs.com/c/HangYeFenLei.php?typeid2=1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2017-07-14T03:58:00Z</dcterms:created>
  <dcterms:modified xsi:type="dcterms:W3CDTF">2017-07-14T03:59:00Z</dcterms:modified>
</cp:coreProperties>
</file>